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28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</w:t>
      </w:r>
      <w:r w:rsidRPr="008B02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121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B02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АДМИНИСТРАЦИЯ МУНИЦИПАЛЬНОГО ОБРАЗОВАНИЯ </w:t>
      </w: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Чистиковского сельского поселения </w:t>
      </w: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Руднянского района Смоленской области </w:t>
      </w: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ПОСТАНОВЛЕНИЕ </w:t>
      </w: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2A6A" w:rsidRPr="008B0281" w:rsidRDefault="009C2A6A" w:rsidP="009C2A6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28.02.</w:t>
      </w:r>
      <w:r w:rsidRPr="008B0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8B0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 утверждении Порядка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поступления 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безнадзорных</w:t>
      </w:r>
      <w:proofErr w:type="gramEnd"/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животных в 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муниципальную</w:t>
      </w:r>
      <w:proofErr w:type="gramEnd"/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Чистиковского</w:t>
      </w:r>
    </w:p>
    <w:p w:rsidR="009C2A6A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Руднянского 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района Смоленской области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их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использования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соответствии со статьями 137, 230 - 232 Гражданского кодекса 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</w:t>
      </w:r>
      <w:proofErr w:type="gramEnd"/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Федерации, Федеральным законом от 27 декабря 2018 года № 498-ФЗ «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</w:t>
      </w:r>
      <w:proofErr w:type="gramEnd"/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ответственном обращении с животными и о внесении изменений в 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отдельные</w:t>
      </w:r>
      <w:proofErr w:type="gramEnd"/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законодательные акты Российской Федерации», Федеральным законом от 6 октября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2003 года № 131-ФЗ «Об общих принципах организации местного самоуправления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Российской Федерации», постанов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лениями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Администрации Смоленской области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 24.02.2021 № 98 «Об утверждении Порядка осуществления деятельности по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обращению с животными без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владельцев на территории Смоленской области»,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 5 октября 2023 г. № 590 «Об утверждении порядка предотвращения причинения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животными без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владельцев вреда жизни или</w:t>
      </w:r>
      <w:proofErr w:type="gramEnd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здоровью граждан на территории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Смоленской области»,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ПОСТАНОВЛЯЕТ:</w:t>
      </w: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</w:t>
      </w:r>
      <w:proofErr w:type="gramEnd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твердить Порядок поступления безнадзорных животных в муниципальную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Чистиковское сельское поселение Руднянского района Смоленской области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их использования.</w:t>
      </w: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 Настоящее постановление вступает в силу со дня его официального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опубликования (обнародования).</w:t>
      </w: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3. Опубликовать настоящее постановление в информационно-телекоммуникационной сети «Интернет».</w:t>
      </w: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4 </w:t>
      </w:r>
      <w:proofErr w:type="gramStart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8B02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8B0281" w:rsidRDefault="009C2A6A" w:rsidP="009C2A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C2A6A" w:rsidRPr="00B62D14" w:rsidRDefault="009C2A6A" w:rsidP="009C2A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9C2A6A" w:rsidRPr="00B62D14" w:rsidRDefault="009C2A6A" w:rsidP="009C2A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C2A6A" w:rsidRPr="00B62D14" w:rsidRDefault="009C2A6A" w:rsidP="009C2A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поселения </w:t>
      </w:r>
    </w:p>
    <w:p w:rsidR="009C2A6A" w:rsidRPr="00B62D14" w:rsidRDefault="009C2A6A" w:rsidP="009C2A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Руднянского района </w:t>
      </w:r>
      <w:r w:rsidRPr="00B6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Смоленской области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А.А.Панфилов</w:t>
      </w:r>
      <w:proofErr w:type="spellEnd"/>
    </w:p>
    <w:p w:rsidR="009C2A6A" w:rsidRPr="00B62D14" w:rsidRDefault="009C2A6A" w:rsidP="009C2A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A6A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Pr="00956A04" w:rsidRDefault="009C2A6A" w:rsidP="009C2A6A"/>
    <w:p w:rsidR="009C2A6A" w:rsidRDefault="009C2A6A" w:rsidP="009C2A6A">
      <w:pPr>
        <w:tabs>
          <w:tab w:val="left" w:pos="6743"/>
        </w:tabs>
      </w:pPr>
      <w:r>
        <w:tab/>
      </w:r>
    </w:p>
    <w:p w:rsidR="009C2A6A" w:rsidRPr="00956A04" w:rsidRDefault="009C2A6A" w:rsidP="009C2A6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Чистиковского сельского  поселения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28.02.2024 г.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 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C2A6A" w:rsidRPr="00956A04" w:rsidRDefault="009C2A6A" w:rsidP="009C2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56A04">
        <w:rPr>
          <w:rFonts w:ascii="Times New Roman" w:hAnsi="Times New Roman"/>
          <w:b/>
          <w:bCs/>
          <w:sz w:val="28"/>
          <w:szCs w:val="28"/>
          <w:lang w:eastAsia="ar-SA"/>
        </w:rPr>
        <w:t>ПОРЯДОК</w:t>
      </w:r>
    </w:p>
    <w:p w:rsidR="009C2A6A" w:rsidRPr="00956A04" w:rsidRDefault="009C2A6A" w:rsidP="009C2A6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56A0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поступления безнадзорных животных в муниципальную собственность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 их использования</w:t>
      </w:r>
    </w:p>
    <w:p w:rsidR="009C2A6A" w:rsidRPr="00956A04" w:rsidRDefault="009C2A6A" w:rsidP="009C2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</w:pPr>
      <w:r w:rsidRPr="00956A04"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  <w:t xml:space="preserve">                       </w:t>
      </w:r>
    </w:p>
    <w:p w:rsidR="009C2A6A" w:rsidRPr="00956A04" w:rsidRDefault="009C2A6A" w:rsidP="009C2A6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C2A6A" w:rsidRPr="00956A04" w:rsidRDefault="009C2A6A" w:rsidP="009C2A6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uppressAutoHyphens/>
        <w:autoSpaceDE w:val="0"/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56A04">
        <w:rPr>
          <w:rFonts w:ascii="Times New Roman" w:hAnsi="Times New Roman"/>
          <w:b/>
          <w:sz w:val="28"/>
          <w:szCs w:val="28"/>
          <w:lang w:eastAsia="ar-SA"/>
        </w:rPr>
        <w:t>1. Общие положения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Настоящий Порядок устанавливает правила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 и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>их использования (далее - Порядок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 могут быть приняты безнадзорные животные, отловленные в соответствии с постановлением Администрации Смоленской области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 возвращенные их владельцам и (или) не</w:t>
      </w:r>
      <w:proofErr w:type="gramEnd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>переданные</w:t>
      </w:r>
      <w:proofErr w:type="gramEnd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    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Pr="00956A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 Приемка безнадзорных животных в </w:t>
      </w:r>
      <w:proofErr w:type="gramStart"/>
      <w:r w:rsidRPr="00956A0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муниципальную</w:t>
      </w:r>
      <w:proofErr w:type="gramEnd"/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собственность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</w:t>
      </w: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с заявлением о передаче животных 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                              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передаются животные, поступившие из специализированной организации, об отлове которых в соответствии с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>
        <w:r w:rsidRPr="00956A0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1 статьи 230</w:t>
        </w:r>
      </w:hyperlink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 Администрация была письменно уведомлена, а именно: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невостребованные их владельцами;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переданные</w:t>
      </w:r>
      <w:proofErr w:type="gramEnd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и пользование заинтересованным лицам;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0"/>
      <w:bookmarkEnd w:id="0"/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отловленных безнадзорных животных 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акту приема-передачи должны</w:t>
      </w:r>
      <w:proofErr w:type="gramEnd"/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прилагаться следующие документы: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карточка учета безнадзорного животного, оформленная на каждое животное;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ветеринарный паспорт животного;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документ, подтверждающий, что отлов животного осуществлен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(заявка на отлов животных);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2.4. Основания для отказа в принятии животных в муниципальную собственность: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не в полном объеме документов, предусмотренных 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2.4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2.5. Не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безнадзорных животных от специализированной организации по форме согласно Приложению 1 к настоящему Порядку.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2.6. Передача безнадзорных животных в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безвозмездно и без возмещения затрат по отлову (задержке) и передержке животного.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специализированная организация (приют).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62"/>
      <w:bookmarkEnd w:id="1"/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использования безнадзорных животных, принятых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муниципальную собственность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6"/>
      <w:bookmarkEnd w:id="2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возврат животных их прежним владельцам;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 части 1 статьи 18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животных, не проявляющих немотивированной агрессии, на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прежние места их обитания осуществляется с учетом Постановления Администрации от 15.03.2023 № 21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3.3. В случае возврата животного, его прежний собственник возмещает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содержанием животного за весь период его нахождения в муниципальной собственности.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              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3.5. Решения об использовании животных способами, предусмотренными 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3.2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десяти рабочих дней от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поступления животных в собственность муниципального образования. При этом Администрация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3.6. Основанием для выбытия животных из собственности муниципального района являются: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акты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передаче животных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2;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прекращение права собственности на имущество в случаях, предусмотренных 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235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путем направления собственнику расчета фактически понесенных расходов;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поступления безнадзорных животных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</w:t>
      </w:r>
    </w:p>
    <w:p w:rsidR="009C2A6A" w:rsidRPr="002B33A3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/>
          <w:sz w:val="24"/>
          <w:szCs w:val="24"/>
          <w:lang w:eastAsia="ru-RU"/>
        </w:rPr>
        <w:t>Чистиковского сельского  поселения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/>
          <w:sz w:val="24"/>
          <w:szCs w:val="24"/>
          <w:lang w:eastAsia="ru-RU"/>
        </w:rPr>
        <w:t xml:space="preserve"> Руднянского района Смоленской области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</w:t>
      </w: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и их использования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92"/>
      <w:bookmarkEnd w:id="3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Акт № ___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приема-передачи животных в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собственность ________________________________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(наименование муниципального образования)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5"/>
        <w:gridCol w:w="4535"/>
      </w:tblGrid>
      <w:tr w:rsidR="009C2A6A" w:rsidRPr="00956A04" w:rsidTr="00E90484">
        <w:tc>
          <w:tcPr>
            <w:tcW w:w="453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"___"___________ 20__ г.</w:t>
            </w:r>
          </w:p>
        </w:tc>
      </w:tr>
      <w:tr w:rsidR="009C2A6A" w:rsidRPr="00956A04" w:rsidTr="00E90484">
        <w:tc>
          <w:tcPr>
            <w:tcW w:w="9070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70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специализированной организации)</w:t>
            </w:r>
          </w:p>
        </w:tc>
      </w:tr>
      <w:tr w:rsidR="009C2A6A" w:rsidRPr="00956A04" w:rsidTr="00E90484">
        <w:tc>
          <w:tcPr>
            <w:tcW w:w="9070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70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должность)</w:t>
            </w:r>
          </w:p>
        </w:tc>
      </w:tr>
      <w:tr w:rsidR="009C2A6A" w:rsidRPr="00956A04" w:rsidTr="00E90484">
        <w:tc>
          <w:tcPr>
            <w:tcW w:w="9070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9C2A6A" w:rsidRPr="00956A04" w:rsidTr="00E90484">
        <w:tc>
          <w:tcPr>
            <w:tcW w:w="9070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передал, а Администрация _________________________в лице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                                (наименование муниципального образования)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70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70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приняла в муниципальную собственность ______________________________ следующих безнадзорных животных,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 xml:space="preserve">        (наименование муниципального образования)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обитающих</w:t>
            </w:r>
            <w:proofErr w:type="gramEnd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территории_______________________________: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                              (наименование муниципального образования)</w:t>
            </w: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1763"/>
        <w:gridCol w:w="1196"/>
        <w:gridCol w:w="1153"/>
        <w:gridCol w:w="1115"/>
        <w:gridCol w:w="1134"/>
        <w:gridCol w:w="2210"/>
      </w:tblGrid>
      <w:tr w:rsidR="009C2A6A" w:rsidRPr="00956A04" w:rsidTr="00E90484">
        <w:tc>
          <w:tcPr>
            <w:tcW w:w="50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6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196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карточки учета</w:t>
            </w:r>
          </w:p>
        </w:tc>
        <w:tc>
          <w:tcPr>
            <w:tcW w:w="115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11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</w:t>
            </w: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Примерный возраст</w:t>
            </w:r>
          </w:p>
        </w:tc>
        <w:tc>
          <w:tcPr>
            <w:tcW w:w="2210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пребывания в пункте временного содержания</w:t>
            </w:r>
          </w:p>
        </w:tc>
      </w:tr>
      <w:tr w:rsidR="009C2A6A" w:rsidRPr="00956A04" w:rsidTr="00E90484">
        <w:tc>
          <w:tcPr>
            <w:tcW w:w="50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50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11"/>
        <w:gridCol w:w="1784"/>
        <w:gridCol w:w="540"/>
        <w:gridCol w:w="2294"/>
        <w:gridCol w:w="1714"/>
        <w:gridCol w:w="497"/>
      </w:tblGrid>
      <w:tr w:rsidR="009C2A6A" w:rsidRPr="00956A04" w:rsidTr="00E90484">
        <w:tc>
          <w:tcPr>
            <w:tcW w:w="4535" w:type="dxa"/>
            <w:gridSpan w:val="3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Имущество принял:</w:t>
            </w:r>
          </w:p>
        </w:tc>
      </w:tr>
      <w:tr w:rsidR="009C2A6A" w:rsidRPr="00956A04" w:rsidTr="00E90484">
        <w:tblPrEx>
          <w:tblBorders>
            <w:insideV w:val="none" w:sz="0" w:space="0" w:color="auto"/>
          </w:tblBorders>
        </w:tblPrEx>
        <w:tc>
          <w:tcPr>
            <w:tcW w:w="3995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95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9C2A6A" w:rsidRPr="00956A04" w:rsidTr="00E90484">
        <w:tc>
          <w:tcPr>
            <w:tcW w:w="4535" w:type="dxa"/>
            <w:gridSpan w:val="3"/>
            <w:tcBorders>
              <w:top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221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2211" w:type="dxa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поступления безнадзорных животных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</w:t>
      </w:r>
    </w:p>
    <w:p w:rsidR="009C2A6A" w:rsidRPr="002B33A3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Чистиковского сельского  поселения  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/>
          <w:sz w:val="24"/>
          <w:szCs w:val="24"/>
          <w:lang w:eastAsia="ru-RU"/>
        </w:rPr>
        <w:t>Руднянского района Смоленской области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</w:t>
      </w:r>
      <w:r w:rsidRPr="00956A04">
        <w:rPr>
          <w:rFonts w:ascii="Times New Roman" w:eastAsia="Times New Roman" w:hAnsi="Times New Roman"/>
          <w:sz w:val="24"/>
          <w:szCs w:val="24"/>
          <w:lang w:eastAsia="ru-RU"/>
        </w:rPr>
        <w:t>и их использования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61"/>
      <w:bookmarkEnd w:id="4"/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Акт №___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выбытия животного из муниципальной собственности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(наименование муниципального образования)</w:t>
      </w:r>
    </w:p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9"/>
        <w:gridCol w:w="4504"/>
      </w:tblGrid>
      <w:tr w:rsidR="009C2A6A" w:rsidRPr="00956A04" w:rsidTr="00E90484">
        <w:tc>
          <w:tcPr>
            <w:tcW w:w="4559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"___"____________ 20__ г.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нижеподписавшиеся,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должность присутствующих специалистов)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ФИО)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Администрации:</w:t>
            </w:r>
          </w:p>
        </w:tc>
      </w:tr>
      <w:tr w:rsidR="009C2A6A" w:rsidRPr="00956A04" w:rsidTr="00E90484">
        <w:tc>
          <w:tcPr>
            <w:tcW w:w="9063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(подпись, ФИО)</w:t>
            </w: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9C2A6A" w:rsidRPr="00956A04" w:rsidTr="00E90484">
        <w:tc>
          <w:tcPr>
            <w:tcW w:w="77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пребывания в пункте временного пребывания</w:t>
            </w:r>
          </w:p>
        </w:tc>
      </w:tr>
      <w:tr w:rsidR="009C2A6A" w:rsidRPr="00956A04" w:rsidTr="00E90484">
        <w:tc>
          <w:tcPr>
            <w:tcW w:w="77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77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11"/>
        <w:gridCol w:w="1784"/>
        <w:gridCol w:w="540"/>
        <w:gridCol w:w="2294"/>
        <w:gridCol w:w="1714"/>
        <w:gridCol w:w="497"/>
      </w:tblGrid>
      <w:tr w:rsidR="009C2A6A" w:rsidRPr="00956A04" w:rsidTr="00E90484">
        <w:tc>
          <w:tcPr>
            <w:tcW w:w="4535" w:type="dxa"/>
            <w:gridSpan w:val="3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Имущество принял:</w:t>
            </w:r>
          </w:p>
        </w:tc>
      </w:tr>
      <w:tr w:rsidR="009C2A6A" w:rsidRPr="00956A04" w:rsidTr="00E90484">
        <w:tblPrEx>
          <w:tblBorders>
            <w:insideV w:val="none" w:sz="0" w:space="0" w:color="auto"/>
          </w:tblBorders>
        </w:tblPrEx>
        <w:tc>
          <w:tcPr>
            <w:tcW w:w="3995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95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9C2A6A" w:rsidRPr="00956A04" w:rsidTr="00E90484">
        <w:tc>
          <w:tcPr>
            <w:tcW w:w="4535" w:type="dxa"/>
            <w:gridSpan w:val="3"/>
            <w:tcBorders>
              <w:top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специализированной организации</w:t>
            </w: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у которой  (которого)  животные  находились  на  временном содержании и в пользовании))</w:t>
            </w:r>
            <w:proofErr w:type="gramEnd"/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2211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A6A" w:rsidRPr="00956A04" w:rsidTr="00E90484">
        <w:tc>
          <w:tcPr>
            <w:tcW w:w="2211" w:type="dxa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9C2A6A" w:rsidRPr="00956A04" w:rsidRDefault="009C2A6A" w:rsidP="00E904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C2A6A" w:rsidRPr="00956A04" w:rsidRDefault="009C2A6A" w:rsidP="009C2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6A" w:rsidRPr="00956A04" w:rsidRDefault="009C2A6A" w:rsidP="009C2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их использования»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использования» (далее – Проект постановления) разработан в рамках реализации положения </w:t>
      </w:r>
      <w:proofErr w:type="spellStart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</w:t>
      </w:r>
      <w:proofErr w:type="gramEnd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смоленской области», в соответствии с которым, 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п. 1 ст. 231 Гражданского кодекса Российской </w:t>
      </w:r>
      <w:proofErr w:type="gramStart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Проведена антикоррупционная экспертиза проекта постановления, в результате которой </w:t>
      </w:r>
      <w:proofErr w:type="spellStart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95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факторов не выявлено.</w:t>
      </w:r>
    </w:p>
    <w:p w:rsidR="009C2A6A" w:rsidRPr="00956A04" w:rsidRDefault="009C2A6A" w:rsidP="009C2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Pr="00956A04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Pr="00956A04" w:rsidRDefault="009C2A6A" w:rsidP="009C2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</w:t>
      </w:r>
    </w:p>
    <w:p w:rsidR="009C2A6A" w:rsidRPr="00956A04" w:rsidRDefault="009C2A6A" w:rsidP="009C2A6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областных законов и постановлений Смоленской областной Думы, муниципальных правовых актов подлежащих признанию </w:t>
      </w:r>
      <w:proofErr w:type="gramStart"/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силу, приостановлению, изменению или принятию, если проект постановления исполнительно-распорядительного органа муниципального образования</w:t>
      </w:r>
    </w:p>
    <w:p w:rsidR="009C2A6A" w:rsidRPr="00956A04" w:rsidRDefault="009C2A6A" w:rsidP="009C2A6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</w:p>
    <w:p w:rsidR="009C2A6A" w:rsidRPr="00956A04" w:rsidRDefault="009C2A6A" w:rsidP="009C2A6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>и их использования» будет принят в качестве</w:t>
      </w:r>
    </w:p>
    <w:p w:rsidR="009C2A6A" w:rsidRPr="00956A04" w:rsidRDefault="009C2A6A" w:rsidP="009C2A6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правового акта</w:t>
      </w:r>
    </w:p>
    <w:p w:rsidR="009C2A6A" w:rsidRPr="00956A04" w:rsidRDefault="009C2A6A" w:rsidP="009C2A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56A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Принятие 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их использования» </w:t>
      </w:r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повлечет признания </w:t>
      </w:r>
      <w:proofErr w:type="gramStart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>утратившими</w:t>
      </w:r>
      <w:proofErr w:type="gramEnd"/>
      <w:r w:rsidRPr="00956A04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:rsidR="009C2A6A" w:rsidRPr="00956A04" w:rsidRDefault="009C2A6A" w:rsidP="009C2A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Pr="00956A04" w:rsidRDefault="009C2A6A" w:rsidP="009C2A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Pr="00956A04" w:rsidRDefault="009C2A6A" w:rsidP="009C2A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их использования»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A6A" w:rsidRPr="00956A04" w:rsidRDefault="009C2A6A" w:rsidP="009C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 поселения  Руднянского района Смоленской области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использования» </w:t>
      </w:r>
      <w:r w:rsidRPr="00956A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</w:t>
      </w:r>
      <w:r w:rsidRPr="00956A04">
        <w:rPr>
          <w:rFonts w:ascii="Times New Roman" w:eastAsia="Times New Roman" w:hAnsi="Times New Roman"/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C2A6A" w:rsidRPr="00956A04" w:rsidRDefault="009C2A6A" w:rsidP="009C2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A6A" w:rsidRPr="00956A04" w:rsidRDefault="009C2A6A" w:rsidP="009C2A6A">
      <w:pPr>
        <w:tabs>
          <w:tab w:val="left" w:pos="6743"/>
        </w:tabs>
        <w:rPr>
          <w:rFonts w:ascii="Times New Roman" w:hAnsi="Times New Roman"/>
          <w:sz w:val="28"/>
          <w:szCs w:val="28"/>
        </w:rPr>
      </w:pPr>
    </w:p>
    <w:p w:rsidR="008D2068" w:rsidRDefault="008D2068">
      <w:bookmarkStart w:id="5" w:name="_GoBack"/>
      <w:bookmarkEnd w:id="5"/>
    </w:p>
    <w:sectPr w:rsidR="008D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9"/>
    <w:rsid w:val="001F2A69"/>
    <w:rsid w:val="008D2068"/>
    <w:rsid w:val="009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2</cp:revision>
  <dcterms:created xsi:type="dcterms:W3CDTF">2024-02-29T08:24:00Z</dcterms:created>
  <dcterms:modified xsi:type="dcterms:W3CDTF">2024-02-29T08:24:00Z</dcterms:modified>
</cp:coreProperties>
</file>